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C52DF8">
      <w:pPr>
        <w:ind w:firstLine="5954"/>
        <w:jc w:val="both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C52DF8">
      <w:pPr>
        <w:ind w:firstLine="5954"/>
        <w:jc w:val="both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50B7A141" w14:textId="37563BD9" w:rsidR="004972EA" w:rsidRDefault="00FA7497" w:rsidP="00C52DF8">
      <w:pPr>
        <w:ind w:firstLine="5954"/>
        <w:jc w:val="both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C52DF8">
        <w:rPr>
          <w:rFonts w:ascii="Garamond" w:hAnsi="Garamond"/>
          <w:b/>
          <w:bCs/>
          <w:sz w:val="24"/>
          <w:szCs w:val="24"/>
        </w:rPr>
        <w:t xml:space="preserve"> Fiano Romano</w:t>
      </w:r>
    </w:p>
    <w:p w14:paraId="287D8EAA" w14:textId="56E641CE" w:rsidR="00FA7497" w:rsidRPr="00FA7497" w:rsidRDefault="00FA7497" w:rsidP="00C52DF8">
      <w:pPr>
        <w:ind w:firstLine="595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42B3606F" w:rsidR="00FA7497" w:rsidRDefault="00FA7497" w:rsidP="00C52DF8">
      <w:pPr>
        <w:ind w:firstLine="5954"/>
        <w:jc w:val="both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C52DF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Angela Leoni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43772CFB" w14:textId="07F38717" w:rsidR="005A5699" w:rsidRPr="005A5699" w:rsidRDefault="00B756F6" w:rsidP="00C52DF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</w:t>
      </w:r>
      <w:r w:rsidR="0063002A" w:rsidRPr="00C52DF8">
        <w:rPr>
          <w:rFonts w:ascii="Garamond" w:hAnsi="Garamond"/>
          <w:sz w:val="24"/>
          <w:szCs w:val="24"/>
        </w:rPr>
        <w:t>lett. c</w:t>
      </w:r>
      <w:r w:rsidR="00C52DF8" w:rsidRPr="00C52DF8">
        <w:rPr>
          <w:rFonts w:ascii="Garamond" w:hAnsi="Garamond"/>
          <w:sz w:val="24"/>
          <w:szCs w:val="24"/>
        </w:rPr>
        <w:t>)</w:t>
      </w:r>
      <w:r w:rsidR="0063002A" w:rsidRPr="00C52DF8">
        <w:rPr>
          <w:rFonts w:ascii="Garamond" w:hAnsi="Garamond"/>
          <w:sz w:val="24"/>
          <w:szCs w:val="24"/>
        </w:rPr>
        <w:t xml:space="preserve"> 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s.m.i.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di un Accordo quadro </w:t>
      </w:r>
      <w:r w:rsidR="00921DBE" w:rsidRPr="005A5699">
        <w:rPr>
          <w:rFonts w:ascii="Garamond" w:hAnsi="Garamond"/>
          <w:sz w:val="24"/>
          <w:szCs w:val="24"/>
        </w:rPr>
        <w:t xml:space="preserve">ai sensi dell’art. 54 comma 3 D. Lgs. n. 50/2016 </w:t>
      </w:r>
      <w:r w:rsidR="00921DBE">
        <w:rPr>
          <w:rFonts w:ascii="Garamond" w:hAnsi="Garamond"/>
          <w:sz w:val="24"/>
          <w:szCs w:val="24"/>
        </w:rPr>
        <w:t xml:space="preserve">e </w:t>
      </w:r>
      <w:r w:rsidR="00921DBE" w:rsidRPr="005A5699">
        <w:rPr>
          <w:rFonts w:ascii="Garamond" w:hAnsi="Garamond"/>
          <w:sz w:val="24"/>
          <w:szCs w:val="24"/>
        </w:rPr>
        <w:t>s.m.i. concluso con unico operatore economico</w:t>
      </w:r>
      <w:r w:rsidR="00C52DF8">
        <w:rPr>
          <w:rFonts w:ascii="Garamond" w:hAnsi="Garamond" w:cs="Times New Roman"/>
          <w:color w:val="4472C4" w:themeColor="accent1"/>
          <w:sz w:val="24"/>
          <w:szCs w:val="24"/>
        </w:rPr>
        <w:t xml:space="preserve">,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C52DF8">
        <w:rPr>
          <w:rFonts w:ascii="Garamond" w:hAnsi="Garamond"/>
          <w:color w:val="000000"/>
          <w:sz w:val="24"/>
          <w:szCs w:val="24"/>
        </w:rPr>
        <w:t>lavori per la risoluzione di anomalie post attività ispettiva su asset Barriere antirumore, Portali segnaletici, PMV Benzo tutor, Pali rotanti, torre Radioripetitori, Strutture a sostegno della segnaletica verticale.</w:t>
      </w: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52DF8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3733</Characters>
  <Application>Microsoft Office Word</Application>
  <DocSecurity>0</DocSecurity>
  <Lines>106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Ingrassia, Caterina</cp:lastModifiedBy>
  <cp:revision>3</cp:revision>
  <dcterms:created xsi:type="dcterms:W3CDTF">2021-04-07T16:53:00Z</dcterms:created>
  <dcterms:modified xsi:type="dcterms:W3CDTF">2021-04-19T10:22:00Z</dcterms:modified>
</cp:coreProperties>
</file>